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F90847">
      <w:pPr>
        <w:rPr>
          <w:rFonts w:ascii="Times New Roman" w:hAnsi="Times New Roman" w:cs="Times New Roman"/>
          <w:sz w:val="24"/>
          <w:szCs w:val="24"/>
        </w:rPr>
      </w:pPr>
    </w:p>
    <w:p w14:paraId="63187040" w14:textId="228CB7F9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F90847">
        <w:rPr>
          <w:rFonts w:ascii="Times New Roman" w:hAnsi="Times New Roman" w:cs="Times New Roman"/>
          <w:sz w:val="24"/>
          <w:szCs w:val="24"/>
        </w:rPr>
        <w:t>C</w:t>
      </w:r>
      <w:r w:rsidR="00E14BC9">
        <w:rPr>
          <w:rFonts w:ascii="Times New Roman" w:hAnsi="Times New Roman" w:cs="Times New Roman"/>
          <w:sz w:val="24"/>
          <w:szCs w:val="24"/>
        </w:rPr>
        <w:t>e</w:t>
      </w:r>
      <w:r w:rsidR="00F90847">
        <w:rPr>
          <w:rFonts w:ascii="Times New Roman" w:hAnsi="Times New Roman" w:cs="Times New Roman"/>
          <w:sz w:val="24"/>
          <w:szCs w:val="24"/>
        </w:rPr>
        <w:t xml:space="preserve">zayir’de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1A11AA78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F90847">
        <w:rPr>
          <w:rFonts w:ascii="Times New Roman" w:hAnsi="Times New Roman" w:cs="Times New Roman"/>
          <w:sz w:val="24"/>
          <w:szCs w:val="24"/>
        </w:rPr>
        <w:t>Cezayir’deki</w:t>
      </w:r>
      <w:r w:rsidR="00E14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48268E"/>
    <w:rsid w:val="0072507F"/>
    <w:rsid w:val="009130AF"/>
    <w:rsid w:val="00A757E0"/>
    <w:rsid w:val="00AB6BCE"/>
    <w:rsid w:val="00C60DF1"/>
    <w:rsid w:val="00D01113"/>
    <w:rsid w:val="00D42E4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2022-04-22T09:04:00Z</cp:lastPrinted>
  <dcterms:created xsi:type="dcterms:W3CDTF">2020-12-08T12:09:00Z</dcterms:created>
  <dcterms:modified xsi:type="dcterms:W3CDTF">2022-04-22T09:04:00Z</dcterms:modified>
</cp:coreProperties>
</file>