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B412" w14:textId="77777777" w:rsidR="00EC2217" w:rsidRPr="00EC2217" w:rsidRDefault="00EC2217" w:rsidP="00EC221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953C8BE" w14:textId="77777777" w:rsidR="00EC2217" w:rsidRPr="00EC2217" w:rsidRDefault="00EC2217" w:rsidP="00EC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8FAD4" w14:textId="59B7A284" w:rsidR="00EC2217" w:rsidRPr="00EC2217" w:rsidRDefault="00EC2217" w:rsidP="00EC2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70672" w:rsidRPr="00970672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970672">
        <w:rPr>
          <w:rFonts w:ascii="Times New Roman" w:hAnsi="Times New Roman" w:cs="Times New Roman"/>
          <w:sz w:val="24"/>
          <w:szCs w:val="24"/>
        </w:rPr>
        <w:t xml:space="preserve"> </w:t>
      </w:r>
      <w:r w:rsidRPr="00EC2217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970672">
        <w:rPr>
          <w:rFonts w:ascii="Times New Roman" w:hAnsi="Times New Roman" w:cs="Times New Roman"/>
          <w:sz w:val="24"/>
          <w:szCs w:val="24"/>
        </w:rPr>
        <w:t>16.03.2022</w:t>
      </w:r>
      <w:r w:rsidRPr="00EC2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B5206" w14:textId="77777777" w:rsidR="00EC2217" w:rsidRPr="00EC2217" w:rsidRDefault="00EC2217" w:rsidP="00EC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67873" w14:textId="77777777" w:rsidR="00EC2217" w:rsidRPr="00EC2217" w:rsidRDefault="00EC2217" w:rsidP="00EC2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221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C221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017A1D2" w14:textId="77777777" w:rsidR="00EC2217" w:rsidRPr="00EC2217" w:rsidRDefault="00EC2217" w:rsidP="00EC2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298B0D1A" w14:textId="2A295E27" w:rsidR="001E05E7" w:rsidRPr="00EC2217" w:rsidRDefault="00970672">
      <w:pPr>
        <w:rPr>
          <w:rFonts w:ascii="Times New Roman" w:hAnsi="Times New Roman" w:cs="Times New Roman"/>
          <w:sz w:val="24"/>
          <w:szCs w:val="24"/>
        </w:rPr>
      </w:pPr>
    </w:p>
    <w:p w14:paraId="100DC564" w14:textId="3E14FEEA" w:rsidR="00EC2217" w:rsidRPr="00EC2217" w:rsidRDefault="0097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Türkiye’de 2015 ila 2022</w:t>
      </w:r>
      <w:r w:rsidR="00EC2217" w:rsidRPr="00EC2217">
        <w:rPr>
          <w:rFonts w:ascii="Times New Roman" w:hAnsi="Times New Roman" w:cs="Times New Roman"/>
          <w:sz w:val="24"/>
          <w:szCs w:val="24"/>
        </w:rPr>
        <w:t xml:space="preserve"> yılları arasında “ÇED Olumlu” “ÇED Olumsuz” ve “ÇED Gerekli Değildir” kararları sayısı kaçtır? Hangi karar hangi başvuru neticesinde verilmiştir? </w:t>
      </w:r>
    </w:p>
    <w:p w14:paraId="0A00FED8" w14:textId="32DD863C" w:rsidR="00EC2217" w:rsidRPr="00EC2217" w:rsidRDefault="00EC2217">
      <w:pPr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2 – “ÇED Olumlu” ve “ÇED Gerekli Değildir” kararı verilen projeler nelerdir? Bu projeler hangi firmalara aittir? Bahsi geçen projelerin ihale bedelleri nelerdir?</w:t>
      </w:r>
    </w:p>
    <w:p w14:paraId="77738AE1" w14:textId="28B34863" w:rsidR="00EC2217" w:rsidRDefault="00EC2217">
      <w:pPr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3 – “ÇED Olumsuz” kararı veril</w:t>
      </w:r>
      <w:r>
        <w:rPr>
          <w:rFonts w:ascii="Times New Roman" w:hAnsi="Times New Roman" w:cs="Times New Roman"/>
          <w:sz w:val="24"/>
          <w:szCs w:val="24"/>
        </w:rPr>
        <w:t xml:space="preserve">mesine rağmen yapılmaya devam edilen veya yapılan projeler hangileridir? </w:t>
      </w:r>
    </w:p>
    <w:p w14:paraId="00ECD243" w14:textId="5F4D52C4" w:rsidR="00EC2217" w:rsidRPr="00EC2217" w:rsidRDefault="00EC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Dava süreci görülmesine rağmen yapımına devam edilen</w:t>
      </w:r>
      <w:r w:rsidR="00970672">
        <w:rPr>
          <w:rFonts w:ascii="Times New Roman" w:hAnsi="Times New Roman" w:cs="Times New Roman"/>
          <w:sz w:val="24"/>
          <w:szCs w:val="24"/>
        </w:rPr>
        <w:t xml:space="preserve"> iş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sayısı kaçtır, bunlar nelerdir? </w:t>
      </w:r>
    </w:p>
    <w:sectPr w:rsidR="00EC2217" w:rsidRPr="00E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C8"/>
    <w:rsid w:val="0072507F"/>
    <w:rsid w:val="008163C8"/>
    <w:rsid w:val="00970672"/>
    <w:rsid w:val="00EC22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9C71"/>
  <w15:chartTrackingRefBased/>
  <w15:docId w15:val="{98304F04-72C2-4F06-BCB0-0518BF14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2022-03-16T10:22:00Z</cp:lastPrinted>
  <dcterms:created xsi:type="dcterms:W3CDTF">2021-04-20T11:16:00Z</dcterms:created>
  <dcterms:modified xsi:type="dcterms:W3CDTF">2022-03-16T10:22:00Z</dcterms:modified>
</cp:coreProperties>
</file>