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10273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10273E" w:rsidRPr="0010273E" w:rsidRDefault="0010273E" w:rsidP="0010273E">
      <w:pPr>
        <w:spacing w:before="120"/>
        <w:jc w:val="both"/>
        <w:rPr>
          <w:rFonts w:ascii="Arial" w:eastAsia="Times New Roman" w:hAnsi="Arial" w:cs="Arial"/>
          <w:sz w:val="24"/>
          <w:szCs w:val="24"/>
          <w:lang w:eastAsia="tr-TR"/>
        </w:rPr>
      </w:pPr>
      <w:bookmarkStart w:id="0" w:name="_GoBack"/>
      <w:r w:rsidRPr="0010273E">
        <w:rPr>
          <w:rFonts w:ascii="Arial" w:eastAsia="Times New Roman" w:hAnsi="Arial" w:cs="Arial"/>
          <w:b/>
          <w:sz w:val="24"/>
          <w:szCs w:val="24"/>
          <w:lang w:eastAsia="tr-TR"/>
        </w:rPr>
        <w:t>ALPAY ANTMEN (Mersin</w:t>
      </w:r>
      <w:proofErr w:type="gramStart"/>
      <w:r w:rsidRPr="0010273E">
        <w:rPr>
          <w:rFonts w:ascii="Arial" w:eastAsia="Times New Roman" w:hAnsi="Arial" w:cs="Arial"/>
          <w:b/>
          <w:sz w:val="24"/>
          <w:szCs w:val="24"/>
          <w:lang w:eastAsia="tr-TR"/>
        </w:rPr>
        <w:t>) -</w:t>
      </w:r>
      <w:proofErr w:type="gramEnd"/>
      <w:r w:rsidRPr="0010273E">
        <w:rPr>
          <w:rFonts w:ascii="Arial" w:eastAsia="Times New Roman" w:hAnsi="Arial" w:cs="Arial"/>
          <w:sz w:val="24"/>
          <w:szCs w:val="24"/>
          <w:lang w:eastAsia="tr-TR"/>
        </w:rPr>
        <w:t xml:space="preserve"> </w:t>
      </w:r>
      <w:bookmarkEnd w:id="0"/>
      <w:r w:rsidRPr="0010273E">
        <w:rPr>
          <w:rFonts w:ascii="Arial" w:eastAsia="Times New Roman" w:hAnsi="Arial" w:cs="Arial"/>
          <w:sz w:val="24"/>
          <w:szCs w:val="24"/>
          <w:lang w:eastAsia="tr-TR"/>
        </w:rPr>
        <w:t>Teşekkür ederim Sayın Başkan.</w:t>
      </w:r>
    </w:p>
    <w:p w:rsidR="00383AF7" w:rsidRDefault="0010273E" w:rsidP="0010273E">
      <w:pPr>
        <w:spacing w:before="120"/>
        <w:jc w:val="both"/>
        <w:rPr>
          <w:rFonts w:ascii="Arial" w:eastAsia="Times New Roman" w:hAnsi="Arial" w:cs="Arial"/>
          <w:sz w:val="24"/>
          <w:szCs w:val="24"/>
          <w:lang w:eastAsia="tr-TR"/>
        </w:rPr>
      </w:pPr>
      <w:r w:rsidRPr="0010273E">
        <w:rPr>
          <w:rFonts w:ascii="Arial" w:eastAsia="Times New Roman" w:hAnsi="Arial" w:cs="Arial"/>
          <w:sz w:val="24"/>
          <w:szCs w:val="24"/>
          <w:lang w:eastAsia="tr-TR"/>
        </w:rPr>
        <w:t xml:space="preserve">    Şimdi, maddenin son fıkrasında, sonunda bir hüküm var: "İhale bedelinin yüzde onuna kadar para cezasına mahkûmiyete ilişkin olan hüküm görülmekte olan ihalenin feshi talepleri hakkında da uygulanır." Şimdi, bu daha önce olmayan bir hüküm müydü ki buraya yazdık? Çünkü daha önce olmayan bir hükümse bu ceza hükmü olduğu için geçmişe yürümez. Açıkça Anayasaya aykırı ve devam eden davalarda aslında bunu uygulamak dava açan kişiyi daha zor durumda bırakacaktır, hak arama özgürlüğüne engel de olabilecektir ama özellikle ceza hükmü olduğu için geçmişe yürümemesi sebebiyle Anayasa Mahkemesinden döneceğini düşünüyorum. Bu konuda tekrar bir bakılması lazım, teklif sahipleri de aslında bir açıklama yaparsa belki daha da netleşebilir Sayın Başkan.</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0273E"/>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2021-12-17T13:06:00Z</dcterms:created>
  <dcterms:modified xsi:type="dcterms:W3CDTF">2021-12-17T13:06:00Z</dcterms:modified>
</cp:coreProperties>
</file>