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3A0715"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787E05" w:rsidRPr="00787E05" w:rsidRDefault="006E5C41" w:rsidP="00787E05">
      <w:pPr>
        <w:spacing w:before="120"/>
        <w:jc w:val="both"/>
        <w:rPr>
          <w:rFonts w:ascii="Verdana" w:eastAsia="Times New Roman" w:hAnsi="Verdana" w:cs="Times New Roman"/>
          <w:sz w:val="24"/>
          <w:szCs w:val="24"/>
          <w:lang w:eastAsia="tr-TR"/>
        </w:rPr>
      </w:pPr>
      <w:r w:rsidRPr="006E5C41">
        <w:rPr>
          <w:rFonts w:ascii="Verdana" w:eastAsia="Times New Roman" w:hAnsi="Verdana" w:cs="Times New Roman"/>
          <w:sz w:val="24"/>
          <w:szCs w:val="24"/>
          <w:lang w:eastAsia="tr-TR"/>
        </w:rPr>
        <w:t xml:space="preserve">    </w:t>
      </w:r>
      <w:r w:rsidR="00787E05" w:rsidRPr="00787E05">
        <w:rPr>
          <w:rFonts w:ascii="Verdana" w:eastAsia="Times New Roman" w:hAnsi="Verdana" w:cs="Times New Roman"/>
          <w:sz w:val="24"/>
          <w:szCs w:val="24"/>
          <w:lang w:eastAsia="tr-TR"/>
        </w:rPr>
        <w:t xml:space="preserve">ALPAY ANTMEN (Mersin) - Teşekkür ederim Sayın Başkanım.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Şimdi, burada 27'nci maddeden itibaren 27, 28, 29, 30, 31 ve devamında yeni bir şey görüyoruz; hamiline yazılı senetler. Şirketlerde nama yazılı, emre yazılı ve hamiline yazılı pay senetleri olabilir. Eğer şirketin güvenliği için biz daha çok sıkı tutmak istiyorsak işi bağlı nama yazılı hisse senedi de çıkarabiliyoruz ama hamiline yazılı senetlerin çıkartılması yani ihdas sebebi, kanundaki olma sebebi, bu şirketlerin piyasadan daha kolay kredi elde edebilmeleri. Şirket hisselerinin zilyetlik yoluyla devrinin sağlanması idi.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Şimdi, tabii, terörün finansmanıyla ilgili olarak burada bir hüküm getirilmek isteniyor. Tabii, bu kanun koyucunun, Komisyonun ve Meclisin, Genel Kurulun takdirinde olacak ama şunu iyi düşünmek lazım: Hamiline yazılı senetlerin zilyetlik dışında...</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Arkadaşlar, dinliyor musunuz? Yani ticaret hukuku uzmanı varsa burada başka, bırakayım ben bu konuyu.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BAŞKAN YILMAZ TUNÇ - Sessiz olalım arkadaşlar.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SÜLEYMAN BÜLBÜL (Aydın) - Senden başkası yok Alpay, devam et.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ABDULLAH GÜLER (İstanbul) - Alpay Bey, ben dinliyorum, Daire Başkanımız da burada dinliyor.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ALPAY ANTMEN (Mersin) - Şimdi, burada teknik bir şey var; hamiline yazılı senetleri biz bu kapsama alacak mıyız, almayacak mıyız? Bu kanun koyucunun bir takdiri. Şimdi, hamiline yazılı senetlerin kanunda yer almasını veya şirketler için böyle bir şey olmasının nedeni ne? Hisse senedini bastıktan sonra, şirket bunu </w:t>
      </w:r>
      <w:r w:rsidR="003A0715">
        <w:rPr>
          <w:rFonts w:ascii="Verdana" w:eastAsia="Times New Roman" w:hAnsi="Verdana" w:cs="Times New Roman"/>
          <w:sz w:val="24"/>
          <w:szCs w:val="24"/>
          <w:lang w:eastAsia="tr-TR"/>
        </w:rPr>
        <w:t>hak sahibine</w:t>
      </w:r>
      <w:bookmarkStart w:id="0" w:name="_GoBack"/>
      <w:bookmarkEnd w:id="0"/>
      <w:r w:rsidRPr="00787E05">
        <w:rPr>
          <w:rFonts w:ascii="Verdana" w:eastAsia="Times New Roman" w:hAnsi="Verdana" w:cs="Times New Roman"/>
          <w:sz w:val="24"/>
          <w:szCs w:val="24"/>
          <w:lang w:eastAsia="tr-TR"/>
        </w:rPr>
        <w:t xml:space="preserve"> verdikten sonra istediği gibi dolanıyor. Şirket hissedarının kim olduğu belli değil ama bir şekilde şirket hisseleri sadece zilyetlik yoluyla devri mümkün. Biz, şimdi, ne yapıyoruz? Çünkü burada çok önemli bir şey var. Kurucu mu olacak; hamiline yazılı şirket hisselerinin kayda alınması, kayda alınmadığı takdirde şirket ortaklık </w:t>
      </w:r>
      <w:r w:rsidRPr="00787E05">
        <w:rPr>
          <w:rFonts w:ascii="Verdana" w:eastAsia="Times New Roman" w:hAnsi="Verdana" w:cs="Times New Roman"/>
          <w:sz w:val="24"/>
          <w:szCs w:val="24"/>
          <w:lang w:eastAsia="tr-TR"/>
        </w:rPr>
        <w:lastRenderedPageBreak/>
        <w:t xml:space="preserve">haklarını kullanmaması ya da bildirici mi olacak. Burada da bir açıklık yok. Tamam, kayda alalım. Bu kayıt içinde İMKB'ye bildirilsin veya kim de olduğunu bilelim, olmazsa biz buna ortaklık haklarını vermeyelim ama maddenin yazılışında; şimdi, ceza hukuku mantığıyla yazılan bir kanun hükümleri var burada, 4, 5 madde ama Türk ticaret hukuku mantığıyla bu olmaz. Siz, bunu düşünürken şirketlerin hamiline yazılı pay senedi tedavülü ile ihdasıyla çıkartılması ile sağlayacağı ortaklık paralarını veya </w:t>
      </w:r>
      <w:proofErr w:type="gramStart"/>
      <w:r w:rsidRPr="00787E05">
        <w:rPr>
          <w:rFonts w:ascii="Verdana" w:eastAsia="Times New Roman" w:hAnsi="Verdana" w:cs="Times New Roman"/>
          <w:sz w:val="24"/>
          <w:szCs w:val="24"/>
          <w:lang w:eastAsia="tr-TR"/>
        </w:rPr>
        <w:t>kredibilitesini</w:t>
      </w:r>
      <w:proofErr w:type="gramEnd"/>
      <w:r w:rsidRPr="00787E05">
        <w:rPr>
          <w:rFonts w:ascii="Verdana" w:eastAsia="Times New Roman" w:hAnsi="Verdana" w:cs="Times New Roman"/>
          <w:sz w:val="24"/>
          <w:szCs w:val="24"/>
          <w:lang w:eastAsia="tr-TR"/>
        </w:rPr>
        <w:t xml:space="preserve"> öldürebileceksiniz. Burada maddenin üzerinde tek tek ayrıntılı olarak düşünmek gerekiyor; kurucu mudur, yoksa bildirici midir? Ben diyorum ki: Siz her hâlükârda bunun bildirici olduğunu iddia edersiniz ama bu kurucu hâle gelecek. Adamın elinde hisse senedi var -anasının ak sütü gibi helal almış, vermiş- ama...</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SÜLEYMAN BÜLBÜL (Aydın) - Araştırmamız lazım, şüpheli çünkü. </w:t>
      </w:r>
    </w:p>
    <w:p w:rsidR="00787E05" w:rsidRPr="00787E0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ALPAY ANTMEN (Mersin) - ...kayda alınmamışsa idari para cezası var. 31 Aralık 2021'e kadar da kayda geçirmeye geçici hükümle olanak sağlayacağız. Burada da başka bir şey var. İşte, kara parayı böyle aklarsınız. Şirket hisse senedi benim elimde deyip çıkacak biri, bunu kaydettirdiği anda legalleşmiş de olur. Bu yönü de düşündüğünüzü hiç zannetmiyorum. Bu maddelerin çok ciddi bir şekilde tekrar elden geçirilmesi lazım.</w:t>
      </w:r>
    </w:p>
    <w:p w:rsidR="007D5ED6" w:rsidRPr="00464C85" w:rsidRDefault="00787E05" w:rsidP="00787E05">
      <w:pPr>
        <w:spacing w:before="120"/>
        <w:jc w:val="both"/>
        <w:rPr>
          <w:rFonts w:ascii="Verdana" w:eastAsia="Times New Roman" w:hAnsi="Verdana" w:cs="Times New Roman"/>
          <w:sz w:val="24"/>
          <w:szCs w:val="24"/>
          <w:lang w:eastAsia="tr-TR"/>
        </w:rPr>
      </w:pPr>
      <w:r w:rsidRPr="00787E05">
        <w:rPr>
          <w:rFonts w:ascii="Verdana" w:eastAsia="Times New Roman" w:hAnsi="Verdana" w:cs="Times New Roman"/>
          <w:sz w:val="24"/>
          <w:szCs w:val="24"/>
          <w:lang w:eastAsia="tr-TR"/>
        </w:rPr>
        <w:t xml:space="preserve">    Teşekkür ederim.</w:t>
      </w:r>
    </w:p>
    <w:sectPr w:rsidR="007D5ED6" w:rsidRPr="00464C8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020FC"/>
    <w:rsid w:val="001C33E9"/>
    <w:rsid w:val="001C7C2E"/>
    <w:rsid w:val="001D1AFC"/>
    <w:rsid w:val="002140A7"/>
    <w:rsid w:val="002524EB"/>
    <w:rsid w:val="00282B45"/>
    <w:rsid w:val="002D422A"/>
    <w:rsid w:val="002F1ECE"/>
    <w:rsid w:val="0039090D"/>
    <w:rsid w:val="0039245B"/>
    <w:rsid w:val="003A0715"/>
    <w:rsid w:val="003E04F5"/>
    <w:rsid w:val="00434A07"/>
    <w:rsid w:val="00464C85"/>
    <w:rsid w:val="00491891"/>
    <w:rsid w:val="00491DE6"/>
    <w:rsid w:val="00492DE8"/>
    <w:rsid w:val="0049761A"/>
    <w:rsid w:val="00546166"/>
    <w:rsid w:val="006123D2"/>
    <w:rsid w:val="006155B2"/>
    <w:rsid w:val="006C36B8"/>
    <w:rsid w:val="006C7674"/>
    <w:rsid w:val="006E1B8F"/>
    <w:rsid w:val="006E5C41"/>
    <w:rsid w:val="00787E05"/>
    <w:rsid w:val="007D5ED6"/>
    <w:rsid w:val="008476B5"/>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9C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Semiray GÖZAY KALMUK</cp:lastModifiedBy>
  <cp:revision>37</cp:revision>
  <dcterms:created xsi:type="dcterms:W3CDTF">2020-12-18T14:20:00Z</dcterms:created>
  <dcterms:modified xsi:type="dcterms:W3CDTF">2020-12-21T11:27:00Z</dcterms:modified>
</cp:coreProperties>
</file>