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2524EB"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2524EB" w:rsidRPr="002524EB" w:rsidRDefault="007D5ED6" w:rsidP="002524EB">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49761A" w:rsidRPr="0049761A">
        <w:rPr>
          <w:rFonts w:ascii="Verdana" w:eastAsia="Times New Roman" w:hAnsi="Verdana" w:cs="Times New Roman"/>
          <w:sz w:val="24"/>
          <w:szCs w:val="24"/>
          <w:lang w:eastAsia="tr-TR"/>
        </w:rPr>
        <w:t xml:space="preserve">    </w:t>
      </w:r>
      <w:r w:rsidR="00BB0961" w:rsidRPr="00BB0961">
        <w:rPr>
          <w:rFonts w:ascii="Verdana" w:eastAsia="Times New Roman" w:hAnsi="Verdana" w:cs="Times New Roman"/>
          <w:sz w:val="24"/>
          <w:szCs w:val="24"/>
          <w:lang w:eastAsia="tr-TR"/>
        </w:rPr>
        <w:t xml:space="preserve">   </w:t>
      </w:r>
      <w:r w:rsidR="002524EB" w:rsidRPr="002524EB">
        <w:rPr>
          <w:rFonts w:ascii="Verdana" w:eastAsia="Times New Roman" w:hAnsi="Verdana" w:cs="Times New Roman"/>
          <w:sz w:val="24"/>
          <w:szCs w:val="24"/>
          <w:lang w:eastAsia="tr-TR"/>
        </w:rPr>
        <w:t xml:space="preserve">    ALPAY ANTMEN (Mersin) - Teşekkür ederim Sayın Başkan.</w:t>
      </w:r>
    </w:p>
    <w:p w:rsidR="002524EB" w:rsidRPr="002524EB" w:rsidRDefault="002524EB" w:rsidP="002524EB">
      <w:pPr>
        <w:spacing w:before="120"/>
        <w:jc w:val="both"/>
        <w:rPr>
          <w:rFonts w:ascii="Verdana" w:eastAsia="Times New Roman" w:hAnsi="Verdana" w:cs="Times New Roman"/>
          <w:sz w:val="24"/>
          <w:szCs w:val="24"/>
          <w:lang w:eastAsia="tr-TR"/>
        </w:rPr>
      </w:pPr>
      <w:r w:rsidRPr="002524EB">
        <w:rPr>
          <w:rFonts w:ascii="Verdana" w:eastAsia="Times New Roman" w:hAnsi="Verdana" w:cs="Times New Roman"/>
          <w:sz w:val="24"/>
          <w:szCs w:val="24"/>
          <w:lang w:eastAsia="tr-TR"/>
        </w:rPr>
        <w:t xml:space="preserve">    </w:t>
      </w:r>
      <w:proofErr w:type="gramStart"/>
      <w:r w:rsidRPr="002524EB">
        <w:rPr>
          <w:rFonts w:ascii="Verdana" w:eastAsia="Times New Roman" w:hAnsi="Verdana" w:cs="Times New Roman"/>
          <w:sz w:val="24"/>
          <w:szCs w:val="24"/>
          <w:lang w:eastAsia="tr-TR"/>
        </w:rPr>
        <w:t xml:space="preserve">Öncelikle bu madde açıkça Anayasa'ya aykırı hatta sadece bir madde değil, birkaç madde birden Anayasa'ya aykırı; o konuda arkadaşlarım daha ayrıntılı bilgi verecekler ama ben kısaca şunu söylemek istiyorum: Burada, suça bulaştığı iddia edilen ve hakkında kovuşturma ya da soruşturma açılan kişilerle ilgili olarak İçişleri Bakanına görevden alma yetkisi veriyoruz hatta gecikmesinde sakınca olduğu düşünülen hâllerde derneğin geçici olarak faaliyetten menedilmesi hükme bağlanmış. </w:t>
      </w:r>
      <w:proofErr w:type="gramEnd"/>
      <w:r w:rsidRPr="002524EB">
        <w:rPr>
          <w:rFonts w:ascii="Verdana" w:eastAsia="Times New Roman" w:hAnsi="Verdana" w:cs="Times New Roman"/>
          <w:sz w:val="24"/>
          <w:szCs w:val="24"/>
          <w:lang w:eastAsia="tr-TR"/>
        </w:rPr>
        <w:t xml:space="preserve">Bu konuda en azından sulh ceza mahkemesinin veya soruşturmanın, kovuşturmanın devam ettiği yargılama makamı mahkemenin karar vermesi sağlanmalı. İdareye kişilerin hak ve hürriyetlerini bu derecede etkileyecek hak ve yetki verilmesi Anayasa'mıza uygun değil. </w:t>
      </w:r>
    </w:p>
    <w:p w:rsidR="002524EB" w:rsidRPr="002524EB" w:rsidRDefault="002524EB" w:rsidP="002524EB">
      <w:pPr>
        <w:spacing w:before="120"/>
        <w:jc w:val="both"/>
        <w:rPr>
          <w:rFonts w:ascii="Verdana" w:eastAsia="Times New Roman" w:hAnsi="Verdana" w:cs="Times New Roman"/>
          <w:sz w:val="24"/>
          <w:szCs w:val="24"/>
          <w:lang w:eastAsia="tr-TR"/>
        </w:rPr>
      </w:pPr>
      <w:r w:rsidRPr="002524EB">
        <w:rPr>
          <w:rFonts w:ascii="Verdana" w:eastAsia="Times New Roman" w:hAnsi="Verdana" w:cs="Times New Roman"/>
          <w:sz w:val="24"/>
          <w:szCs w:val="24"/>
          <w:lang w:eastAsia="tr-TR"/>
        </w:rPr>
        <w:t xml:space="preserve">    Bu arada İçişleri </w:t>
      </w:r>
      <w:proofErr w:type="gramStart"/>
      <w:r w:rsidRPr="002524EB">
        <w:rPr>
          <w:rFonts w:ascii="Verdana" w:eastAsia="Times New Roman" w:hAnsi="Verdana" w:cs="Times New Roman"/>
          <w:sz w:val="24"/>
          <w:szCs w:val="24"/>
          <w:lang w:eastAsia="tr-TR"/>
        </w:rPr>
        <w:t>Bakanı derneği</w:t>
      </w:r>
      <w:proofErr w:type="gramEnd"/>
      <w:r w:rsidRPr="002524EB">
        <w:rPr>
          <w:rFonts w:ascii="Verdana" w:eastAsia="Times New Roman" w:hAnsi="Verdana" w:cs="Times New Roman"/>
          <w:sz w:val="24"/>
          <w:szCs w:val="24"/>
          <w:lang w:eastAsia="tr-TR"/>
        </w:rPr>
        <w:t xml:space="preserve"> geçici olarak faaliyetten alıkoyabilir, derhâl mahkemeye başvuruluyor. Anayasa'nın 33'üncü maddesi burada yirmi dört saatlik bir süre belirlemiş; biz özellikle bunu Anayasa'yla uyumlu hâle getirmek zorundayız diyorum. Bir de bu konuda "Mahkeme gecikmesizin karar verir." diyor; bunun da kırk sekiz saat içinde olacak şekilde yine Anayasa'yla uyumlu bir hâle getirmemiz gerekiyor. </w:t>
      </w:r>
    </w:p>
    <w:p w:rsidR="002524EB" w:rsidRPr="002524EB" w:rsidRDefault="002524EB" w:rsidP="002524EB">
      <w:pPr>
        <w:spacing w:before="120"/>
        <w:jc w:val="both"/>
        <w:rPr>
          <w:rFonts w:ascii="Verdana" w:eastAsia="Times New Roman" w:hAnsi="Verdana" w:cs="Times New Roman"/>
          <w:sz w:val="24"/>
          <w:szCs w:val="24"/>
          <w:lang w:eastAsia="tr-TR"/>
        </w:rPr>
      </w:pPr>
      <w:r w:rsidRPr="002524EB">
        <w:rPr>
          <w:rFonts w:ascii="Verdana" w:eastAsia="Times New Roman" w:hAnsi="Verdana" w:cs="Times New Roman"/>
          <w:sz w:val="24"/>
          <w:szCs w:val="24"/>
          <w:lang w:eastAsia="tr-TR"/>
        </w:rPr>
        <w:t xml:space="preserve">    Dediğim gibi, bu madde tamamen Anayasa'ya aykırı, tamamen İçişleri Bakanına sınırsız bir yetki veriyor; istediği dernek hakkında bir suç duyurusuyla derneği faaliyetinden menedebilecek, yetki verecek, bu kadar haksız uygulamalara yol açabilecek veya siyasi mülahazalarla kullanılacak bir hükmün Anayasa'ya aykırı olarak kanuna bağlanmaması, kanunlaştırılmaması gerekiyor.</w:t>
      </w:r>
    </w:p>
    <w:p w:rsidR="007D5ED6" w:rsidRDefault="002524EB" w:rsidP="002524EB">
      <w:pPr>
        <w:spacing w:before="120"/>
        <w:jc w:val="both"/>
        <w:rPr>
          <w:rFonts w:ascii="Verdana" w:eastAsia="Times New Roman" w:hAnsi="Verdana" w:cs="Times New Roman"/>
          <w:sz w:val="24"/>
          <w:szCs w:val="24"/>
          <w:lang w:eastAsia="tr-TR"/>
        </w:rPr>
      </w:pPr>
      <w:r w:rsidRPr="002524EB">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524EB"/>
    <w:rsid w:val="00282B45"/>
    <w:rsid w:val="002D422A"/>
    <w:rsid w:val="002F1ECE"/>
    <w:rsid w:val="0039090D"/>
    <w:rsid w:val="0039245B"/>
    <w:rsid w:val="003E04F5"/>
    <w:rsid w:val="00434A07"/>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BB0961"/>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20</cp:revision>
  <dcterms:created xsi:type="dcterms:W3CDTF">2020-12-18T14:20:00Z</dcterms:created>
  <dcterms:modified xsi:type="dcterms:W3CDTF">2020-12-21T10:58:00Z</dcterms:modified>
</cp:coreProperties>
</file>